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C8" w:rsidRPr="00B430C8" w:rsidRDefault="00B430C8" w:rsidP="00B430C8">
      <w:pPr>
        <w:shd w:val="clear" w:color="auto" w:fill="FFFFFF"/>
        <w:spacing w:after="0" w:line="300" w:lineRule="atLeast"/>
        <w:textAlignment w:val="baseline"/>
        <w:outlineLvl w:val="4"/>
        <w:rPr>
          <w:rFonts w:ascii="Arial" w:eastAsia="Times New Roman" w:hAnsi="Arial" w:cs="Arial"/>
          <w:b/>
          <w:bCs/>
          <w:color w:val="333333"/>
          <w:sz w:val="24"/>
          <w:szCs w:val="24"/>
        </w:rPr>
      </w:pPr>
      <w:r w:rsidRPr="00B430C8">
        <w:rPr>
          <w:rFonts w:ascii="Arial" w:eastAsia="Times New Roman" w:hAnsi="Arial" w:cs="Arial"/>
          <w:b/>
          <w:bCs/>
          <w:color w:val="333333"/>
          <w:sz w:val="24"/>
          <w:szCs w:val="24"/>
        </w:rPr>
        <w:fldChar w:fldCharType="begin"/>
      </w:r>
      <w:r w:rsidRPr="00B430C8">
        <w:rPr>
          <w:rFonts w:ascii="Arial" w:eastAsia="Times New Roman" w:hAnsi="Arial" w:cs="Arial"/>
          <w:b/>
          <w:bCs/>
          <w:color w:val="333333"/>
          <w:sz w:val="24"/>
          <w:szCs w:val="24"/>
        </w:rPr>
        <w:instrText xml:space="preserve"> HYPERLINK "http://blogs.ssrc.org/tif/category/exchanges/book-blog/bellah/" \o "View all posts in Religion in Human Evolution" </w:instrText>
      </w:r>
      <w:r w:rsidRPr="00B430C8">
        <w:rPr>
          <w:rFonts w:ascii="Arial" w:eastAsia="Times New Roman" w:hAnsi="Arial" w:cs="Arial"/>
          <w:b/>
          <w:bCs/>
          <w:color w:val="333333"/>
          <w:sz w:val="24"/>
          <w:szCs w:val="24"/>
        </w:rPr>
        <w:fldChar w:fldCharType="separate"/>
      </w:r>
      <w:r w:rsidRPr="00B430C8">
        <w:rPr>
          <w:rFonts w:ascii="inherit" w:eastAsia="Times New Roman" w:hAnsi="inherit" w:cs="Arial"/>
          <w:b/>
          <w:bCs/>
          <w:color w:val="336699"/>
          <w:sz w:val="18"/>
          <w:szCs w:val="18"/>
          <w:u w:val="single"/>
          <w:bdr w:val="none" w:sz="0" w:space="0" w:color="auto" w:frame="1"/>
        </w:rPr>
        <w:t>Religion in Human Evolution</w:t>
      </w:r>
      <w:r w:rsidRPr="00B430C8">
        <w:rPr>
          <w:rFonts w:ascii="Arial" w:eastAsia="Times New Roman" w:hAnsi="Arial" w:cs="Arial"/>
          <w:b/>
          <w:bCs/>
          <w:color w:val="333333"/>
          <w:sz w:val="24"/>
          <w:szCs w:val="24"/>
        </w:rPr>
        <w:fldChar w:fldCharType="end"/>
      </w:r>
      <w:r w:rsidRPr="00B430C8">
        <w:rPr>
          <w:rFonts w:ascii="Arial" w:eastAsia="Times New Roman" w:hAnsi="Arial" w:cs="Arial"/>
          <w:b/>
          <w:bCs/>
          <w:color w:val="333333"/>
          <w:sz w:val="24"/>
          <w:szCs w:val="24"/>
        </w:rPr>
        <w:t>:</w:t>
      </w:r>
    </w:p>
    <w:p w:rsidR="00B430C8" w:rsidRPr="00B430C8" w:rsidRDefault="00B430C8" w:rsidP="00B430C8">
      <w:pPr>
        <w:spacing w:after="0" w:line="285" w:lineRule="atLeast"/>
        <w:textAlignment w:val="baseline"/>
        <w:outlineLvl w:val="0"/>
        <w:rPr>
          <w:rFonts w:ascii="Arial" w:eastAsia="Times New Roman" w:hAnsi="Arial" w:cs="Arial"/>
          <w:b/>
          <w:bCs/>
          <w:color w:val="333333"/>
          <w:kern w:val="36"/>
          <w:sz w:val="26"/>
          <w:szCs w:val="26"/>
        </w:rPr>
      </w:pPr>
      <w:hyperlink r:id="rId5" w:tooltip="Permanent Link: A travelogue of ideas" w:history="1">
        <w:r w:rsidRPr="00B430C8">
          <w:rPr>
            <w:rFonts w:ascii="inherit" w:eastAsia="Times New Roman" w:hAnsi="inherit" w:cs="Arial"/>
            <w:b/>
            <w:bCs/>
            <w:color w:val="336699"/>
            <w:kern w:val="36"/>
            <w:sz w:val="27"/>
            <w:szCs w:val="27"/>
            <w:u w:val="single"/>
            <w:bdr w:val="none" w:sz="0" w:space="0" w:color="auto" w:frame="1"/>
          </w:rPr>
          <w:t>A travelogue of ideas</w:t>
        </w:r>
      </w:hyperlink>
    </w:p>
    <w:p w:rsidR="00B430C8" w:rsidRPr="00B430C8" w:rsidRDefault="00B430C8" w:rsidP="00B430C8">
      <w:pPr>
        <w:shd w:val="clear" w:color="auto" w:fill="FFFFFF"/>
        <w:spacing w:after="0" w:line="285" w:lineRule="atLeast"/>
        <w:textAlignment w:val="baseline"/>
        <w:rPr>
          <w:rFonts w:ascii="Georgia" w:eastAsia="Times New Roman" w:hAnsi="Georgia" w:cs="Times New Roman"/>
          <w:color w:val="333333"/>
          <w:sz w:val="18"/>
          <w:szCs w:val="18"/>
        </w:rPr>
      </w:pPr>
      <w:proofErr w:type="gramStart"/>
      <w:r w:rsidRPr="00B430C8">
        <w:rPr>
          <w:rFonts w:ascii="Arial" w:eastAsia="Times New Roman" w:hAnsi="Arial" w:cs="Arial"/>
          <w:color w:val="999999"/>
          <w:sz w:val="17"/>
          <w:szCs w:val="17"/>
          <w:bdr w:val="none" w:sz="0" w:space="0" w:color="auto" w:frame="1"/>
        </w:rPr>
        <w:t>posted</w:t>
      </w:r>
      <w:proofErr w:type="gramEnd"/>
      <w:r w:rsidRPr="00B430C8">
        <w:rPr>
          <w:rFonts w:ascii="Arial" w:eastAsia="Times New Roman" w:hAnsi="Arial" w:cs="Arial"/>
          <w:color w:val="999999"/>
          <w:sz w:val="17"/>
          <w:szCs w:val="17"/>
          <w:bdr w:val="none" w:sz="0" w:space="0" w:color="auto" w:frame="1"/>
        </w:rPr>
        <w:t xml:space="preserve"> by </w:t>
      </w:r>
      <w:hyperlink r:id="rId6" w:tooltip="Posts by Mark Juergensmeyer" w:history="1">
        <w:r w:rsidRPr="00B430C8">
          <w:rPr>
            <w:rFonts w:ascii="inherit" w:eastAsia="Times New Roman" w:hAnsi="inherit" w:cs="Arial"/>
            <w:color w:val="336699"/>
            <w:sz w:val="17"/>
            <w:szCs w:val="17"/>
            <w:u w:val="single"/>
            <w:bdr w:val="none" w:sz="0" w:space="0" w:color="auto" w:frame="1"/>
          </w:rPr>
          <w:t xml:space="preserve">Mark </w:t>
        </w:r>
        <w:proofErr w:type="spellStart"/>
        <w:r w:rsidRPr="00B430C8">
          <w:rPr>
            <w:rFonts w:ascii="inherit" w:eastAsia="Times New Roman" w:hAnsi="inherit" w:cs="Arial"/>
            <w:color w:val="336699"/>
            <w:sz w:val="17"/>
            <w:szCs w:val="17"/>
            <w:u w:val="single"/>
            <w:bdr w:val="none" w:sz="0" w:space="0" w:color="auto" w:frame="1"/>
          </w:rPr>
          <w:t>Juergensmeyer</w:t>
        </w:r>
        <w:proofErr w:type="spellEnd"/>
      </w:hyperlink>
    </w:p>
    <w:p w:rsidR="00B430C8" w:rsidRPr="00B430C8" w:rsidRDefault="00B430C8" w:rsidP="00B430C8">
      <w:pPr>
        <w:spacing w:after="0" w:line="360" w:lineRule="atLeast"/>
        <w:textAlignment w:val="baseline"/>
        <w:rPr>
          <w:rFonts w:ascii="inherit" w:eastAsia="Times New Roman" w:hAnsi="inherit" w:cs="Times New Roman"/>
          <w:color w:val="333333"/>
          <w:sz w:val="20"/>
          <w:szCs w:val="20"/>
        </w:rPr>
      </w:pPr>
      <w:r>
        <w:rPr>
          <w:rFonts w:ascii="inherit" w:eastAsia="Times New Roman" w:hAnsi="inherit" w:cs="Times New Roman"/>
          <w:noProof/>
          <w:color w:val="B85B5A"/>
          <w:sz w:val="20"/>
          <w:szCs w:val="20"/>
          <w:bdr w:val="none" w:sz="0" w:space="0" w:color="auto" w:frame="1"/>
        </w:rPr>
        <w:drawing>
          <wp:inline distT="0" distB="0" distL="0" distR="0">
            <wp:extent cx="1873250" cy="2857500"/>
            <wp:effectExtent l="0" t="0" r="0" b="0"/>
            <wp:docPr id="1" name="Picture 1" descr="http://blogs.ssrc.org/tif/wp-content/uploads/2011/11/Religion-in-Human-Evolution-197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src.org/tif/wp-content/uploads/2011/11/Religion-in-Human-Evolution-197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2857500"/>
                    </a:xfrm>
                    <a:prstGeom prst="rect">
                      <a:avLst/>
                    </a:prstGeom>
                    <a:noFill/>
                    <a:ln>
                      <a:noFill/>
                    </a:ln>
                  </pic:spPr>
                </pic:pic>
              </a:graphicData>
            </a:graphic>
          </wp:inline>
        </w:drawing>
      </w:r>
      <w:r w:rsidRPr="00B430C8">
        <w:rPr>
          <w:rFonts w:ascii="inherit" w:eastAsia="Times New Roman" w:hAnsi="inherit" w:cs="Times New Roman"/>
          <w:color w:val="333333"/>
          <w:sz w:val="20"/>
          <w:szCs w:val="20"/>
        </w:rPr>
        <w:t xml:space="preserve">In a special session at the meetings of the American Academy of Religion on November 20, 2011, Robert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discussed his new book, </w:t>
      </w:r>
      <w:r w:rsidRPr="00B430C8">
        <w:rPr>
          <w:rFonts w:ascii="inherit" w:eastAsia="Times New Roman" w:hAnsi="inherit" w:cs="Times New Roman"/>
          <w:i/>
          <w:iCs/>
          <w:color w:val="333333"/>
          <w:sz w:val="20"/>
          <w:szCs w:val="20"/>
          <w:bdr w:val="none" w:sz="0" w:space="0" w:color="auto" w:frame="1"/>
        </w:rPr>
        <w:t>Religion in Human Evolution, </w:t>
      </w:r>
      <w:r w:rsidRPr="00B430C8">
        <w:rPr>
          <w:rFonts w:ascii="inherit" w:eastAsia="Times New Roman" w:hAnsi="inherit" w:cs="Times New Roman"/>
          <w:color w:val="333333"/>
          <w:sz w:val="20"/>
          <w:szCs w:val="20"/>
        </w:rPr>
        <w:t>with members of a distinguished panel, including the scholar of comparative religion and Indic mythology, </w:t>
      </w:r>
      <w:hyperlink r:id="rId9" w:tooltip="Wendy Doniger" w:history="1">
        <w:r w:rsidRPr="00B430C8">
          <w:rPr>
            <w:rFonts w:ascii="inherit" w:eastAsia="Times New Roman" w:hAnsi="inherit" w:cs="Times New Roman"/>
            <w:color w:val="B85B5A"/>
            <w:sz w:val="24"/>
            <w:szCs w:val="24"/>
            <w:u w:val="single"/>
            <w:bdr w:val="none" w:sz="0" w:space="0" w:color="auto" w:frame="1"/>
          </w:rPr>
          <w:t xml:space="preserve">Wendy </w:t>
        </w:r>
        <w:proofErr w:type="spellStart"/>
        <w:r w:rsidRPr="00B430C8">
          <w:rPr>
            <w:rFonts w:ascii="inherit" w:eastAsia="Times New Roman" w:hAnsi="inherit" w:cs="Times New Roman"/>
            <w:color w:val="B85B5A"/>
            <w:sz w:val="24"/>
            <w:szCs w:val="24"/>
            <w:u w:val="single"/>
            <w:bdr w:val="none" w:sz="0" w:space="0" w:color="auto" w:frame="1"/>
          </w:rPr>
          <w:t>Doniger</w:t>
        </w:r>
        <w:proofErr w:type="spellEnd"/>
      </w:hyperlink>
      <w:r w:rsidRPr="00B430C8">
        <w:rPr>
          <w:rFonts w:ascii="inherit" w:eastAsia="Times New Roman" w:hAnsi="inherit" w:cs="Times New Roman"/>
          <w:color w:val="333333"/>
          <w:sz w:val="20"/>
          <w:szCs w:val="20"/>
        </w:rPr>
        <w:t xml:space="preserve">; the </w:t>
      </w:r>
      <w:proofErr w:type="spellStart"/>
      <w:r w:rsidRPr="00B430C8">
        <w:rPr>
          <w:rFonts w:ascii="inherit" w:eastAsia="Times New Roman" w:hAnsi="inherit" w:cs="Times New Roman"/>
          <w:color w:val="333333"/>
          <w:sz w:val="20"/>
          <w:szCs w:val="20"/>
        </w:rPr>
        <w:t>comparativist</w:t>
      </w:r>
      <w:proofErr w:type="spellEnd"/>
      <w:r w:rsidRPr="00B430C8">
        <w:rPr>
          <w:rFonts w:ascii="inherit" w:eastAsia="Times New Roman" w:hAnsi="inherit" w:cs="Times New Roman"/>
          <w:color w:val="333333"/>
          <w:sz w:val="20"/>
          <w:szCs w:val="20"/>
        </w:rPr>
        <w:t xml:space="preserve"> and theoretician of religious studies, </w:t>
      </w:r>
      <w:hyperlink r:id="rId10" w:tooltip="Jonathan Z. Smith" w:history="1">
        <w:r w:rsidRPr="00B430C8">
          <w:rPr>
            <w:rFonts w:ascii="inherit" w:eastAsia="Times New Roman" w:hAnsi="inherit" w:cs="Times New Roman"/>
            <w:color w:val="B85B5A"/>
            <w:sz w:val="24"/>
            <w:szCs w:val="24"/>
            <w:u w:val="single"/>
            <w:bdr w:val="none" w:sz="0" w:space="0" w:color="auto" w:frame="1"/>
          </w:rPr>
          <w:t>Jonathan Z. Smith</w:t>
        </w:r>
      </w:hyperlink>
      <w:r w:rsidRPr="00B430C8">
        <w:rPr>
          <w:rFonts w:ascii="inherit" w:eastAsia="Times New Roman" w:hAnsi="inherit" w:cs="Times New Roman"/>
          <w:color w:val="333333"/>
          <w:sz w:val="20"/>
          <w:szCs w:val="20"/>
        </w:rPr>
        <w:t>; and an expert on ancient Greek and biblical religion, </w:t>
      </w:r>
      <w:hyperlink r:id="rId11" w:tooltip="Luke Johnson" w:history="1">
        <w:r w:rsidRPr="00B430C8">
          <w:rPr>
            <w:rFonts w:ascii="inherit" w:eastAsia="Times New Roman" w:hAnsi="inherit" w:cs="Times New Roman"/>
            <w:color w:val="B85B5A"/>
            <w:sz w:val="24"/>
            <w:szCs w:val="24"/>
            <w:u w:val="single"/>
            <w:bdr w:val="none" w:sz="0" w:space="0" w:color="auto" w:frame="1"/>
          </w:rPr>
          <w:t>Luke Johnson</w:t>
        </w:r>
      </w:hyperlink>
      <w:r w:rsidRPr="00B430C8">
        <w:rPr>
          <w:rFonts w:ascii="inherit" w:eastAsia="Times New Roman" w:hAnsi="inherit" w:cs="Times New Roman"/>
          <w:color w:val="333333"/>
          <w:sz w:val="20"/>
          <w:szCs w:val="20"/>
        </w:rPr>
        <w:t xml:space="preserve">.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introduced the project and </w:t>
      </w:r>
      <w:hyperlink r:id="rId12" w:tooltip="A response to three readers &lt;&lt; The Immanent Frame" w:history="1">
        <w:r w:rsidRPr="00B430C8">
          <w:rPr>
            <w:rFonts w:ascii="inherit" w:eastAsia="Times New Roman" w:hAnsi="inherit" w:cs="Times New Roman"/>
            <w:color w:val="B85B5A"/>
            <w:sz w:val="24"/>
            <w:szCs w:val="24"/>
            <w:u w:val="single"/>
            <w:bdr w:val="none" w:sz="0" w:space="0" w:color="auto" w:frame="1"/>
          </w:rPr>
          <w:t>responded to the comments</w:t>
        </w:r>
      </w:hyperlink>
      <w:r w:rsidRPr="00B430C8">
        <w:rPr>
          <w:rFonts w:ascii="inherit" w:eastAsia="Times New Roman" w:hAnsi="inherit" w:cs="Times New Roman"/>
          <w:color w:val="333333"/>
          <w:sz w:val="20"/>
          <w:szCs w:val="20"/>
        </w:rPr>
        <w:t>, all of which have been published </w:t>
      </w:r>
      <w:hyperlink r:id="rId13" w:tooltip="2011 AAR Panel &lt;&lt; The Immanent Frame" w:history="1">
        <w:r w:rsidRPr="00B430C8">
          <w:rPr>
            <w:rFonts w:ascii="inherit" w:eastAsia="Times New Roman" w:hAnsi="inherit" w:cs="Times New Roman"/>
            <w:color w:val="B85B5A"/>
            <w:sz w:val="24"/>
            <w:szCs w:val="24"/>
            <w:u w:val="single"/>
            <w:bdr w:val="none" w:sz="0" w:space="0" w:color="auto" w:frame="1"/>
          </w:rPr>
          <w:t>here</w:t>
        </w:r>
      </w:hyperlink>
      <w:r w:rsidRPr="00B430C8">
        <w:rPr>
          <w:rFonts w:ascii="inherit" w:eastAsia="Times New Roman" w:hAnsi="inherit" w:cs="Times New Roman"/>
          <w:color w:val="333333"/>
          <w:sz w:val="20"/>
          <w:szCs w:val="20"/>
        </w:rPr>
        <w:t>.</w:t>
      </w:r>
    </w:p>
    <w:p w:rsidR="00B430C8" w:rsidRPr="00B430C8" w:rsidRDefault="00B430C8" w:rsidP="00B430C8">
      <w:pPr>
        <w:spacing w:after="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Why was this event so special? It was not just the distinction of the members of the panel themselves, beginning with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arguably the country’s best known sociologist of religion and author of such seminal essays as “</w:t>
      </w:r>
      <w:hyperlink r:id="rId14" w:tgtFrame="_blank" w:tooltip="Robert N. Bellah | &quot;Civil Religion in America&quot; (1967)" w:history="1">
        <w:r w:rsidRPr="00B430C8">
          <w:rPr>
            <w:rFonts w:ascii="inherit" w:eastAsia="Times New Roman" w:hAnsi="inherit" w:cs="Times New Roman"/>
            <w:color w:val="B85B5A"/>
            <w:sz w:val="24"/>
            <w:szCs w:val="24"/>
            <w:u w:val="single"/>
            <w:bdr w:val="none" w:sz="0" w:space="0" w:color="auto" w:frame="1"/>
          </w:rPr>
          <w:t>Civil Religion in America</w:t>
        </w:r>
      </w:hyperlink>
      <w:r w:rsidRPr="00B430C8">
        <w:rPr>
          <w:rFonts w:ascii="inherit" w:eastAsia="Times New Roman" w:hAnsi="inherit" w:cs="Times New Roman"/>
          <w:color w:val="333333"/>
          <w:sz w:val="20"/>
          <w:szCs w:val="20"/>
        </w:rPr>
        <w:t>” and “</w:t>
      </w:r>
      <w:hyperlink r:id="rId15" w:tgtFrame="_blank" w:tooltip="Robert N. Bellah | &quot;Religious Evolution&quot; (1964)" w:history="1">
        <w:r w:rsidRPr="00B430C8">
          <w:rPr>
            <w:rFonts w:ascii="inherit" w:eastAsia="Times New Roman" w:hAnsi="inherit" w:cs="Times New Roman"/>
            <w:color w:val="B85B5A"/>
            <w:sz w:val="24"/>
            <w:szCs w:val="24"/>
            <w:u w:val="single"/>
            <w:bdr w:val="none" w:sz="0" w:space="0" w:color="auto" w:frame="1"/>
          </w:rPr>
          <w:t>Religious Evolution</w:t>
        </w:r>
      </w:hyperlink>
      <w:r w:rsidRPr="00B430C8">
        <w:rPr>
          <w:rFonts w:ascii="inherit" w:eastAsia="Times New Roman" w:hAnsi="inherit" w:cs="Times New Roman"/>
          <w:color w:val="333333"/>
          <w:sz w:val="20"/>
          <w:szCs w:val="20"/>
        </w:rPr>
        <w:t xml:space="preserve">,” and groundbreaking books, </w:t>
      </w:r>
      <w:proofErr w:type="spellStart"/>
      <w:r w:rsidRPr="00B430C8">
        <w:rPr>
          <w:rFonts w:ascii="inherit" w:eastAsia="Times New Roman" w:hAnsi="inherit" w:cs="Times New Roman"/>
          <w:color w:val="333333"/>
          <w:sz w:val="20"/>
          <w:szCs w:val="20"/>
        </w:rPr>
        <w:t>including</w:t>
      </w:r>
      <w:hyperlink r:id="rId16" w:anchor="v=onepage&amp;q&amp;f=false" w:tgtFrame="_blank" w:tooltip="Robert Neelly Bellah, Richard Madsen, William M. Sullivan | Habits of the heart: Individualism and Commitment in American Life (1985) " w:history="1">
        <w:r w:rsidRPr="00B430C8">
          <w:rPr>
            <w:rFonts w:ascii="inherit" w:eastAsia="Times New Roman" w:hAnsi="inherit" w:cs="Times New Roman"/>
            <w:i/>
            <w:iCs/>
            <w:color w:val="B85B5A"/>
            <w:sz w:val="24"/>
            <w:szCs w:val="24"/>
            <w:u w:val="single"/>
            <w:bdr w:val="none" w:sz="0" w:space="0" w:color="auto" w:frame="1"/>
          </w:rPr>
          <w:t>Habits</w:t>
        </w:r>
        <w:proofErr w:type="spellEnd"/>
        <w:r w:rsidRPr="00B430C8">
          <w:rPr>
            <w:rFonts w:ascii="inherit" w:eastAsia="Times New Roman" w:hAnsi="inherit" w:cs="Times New Roman"/>
            <w:i/>
            <w:iCs/>
            <w:color w:val="B85B5A"/>
            <w:sz w:val="24"/>
            <w:szCs w:val="24"/>
            <w:u w:val="single"/>
            <w:bdr w:val="none" w:sz="0" w:space="0" w:color="auto" w:frame="1"/>
          </w:rPr>
          <w:t xml:space="preserve"> of the Heart</w:t>
        </w:r>
      </w:hyperlink>
      <w:r w:rsidRPr="00B430C8">
        <w:rPr>
          <w:rFonts w:ascii="inherit" w:eastAsia="Times New Roman" w:hAnsi="inherit" w:cs="Times New Roman"/>
          <w:i/>
          <w:iCs/>
          <w:color w:val="333333"/>
          <w:sz w:val="20"/>
          <w:szCs w:val="20"/>
          <w:bdr w:val="none" w:sz="0" w:space="0" w:color="auto" w:frame="1"/>
        </w:rPr>
        <w:t> </w:t>
      </w:r>
      <w:r w:rsidRPr="00B430C8">
        <w:rPr>
          <w:rFonts w:ascii="inherit" w:eastAsia="Times New Roman" w:hAnsi="inherit" w:cs="Times New Roman"/>
          <w:color w:val="333333"/>
          <w:sz w:val="20"/>
          <w:szCs w:val="20"/>
        </w:rPr>
        <w:t>and </w:t>
      </w:r>
      <w:hyperlink r:id="rId17" w:anchor="v=onepage&amp;q=%22Tokugawa%20Religion%22&amp;f=false" w:tgtFrame="_blank" w:tooltip=" Robert Neelly Bellah | Tokugawa Religion: The Cultural Roots of Modern Japan (1985)" w:history="1">
        <w:r w:rsidRPr="00B430C8">
          <w:rPr>
            <w:rFonts w:ascii="inherit" w:eastAsia="Times New Roman" w:hAnsi="inherit" w:cs="Times New Roman"/>
            <w:i/>
            <w:iCs/>
            <w:color w:val="B85B5A"/>
            <w:sz w:val="24"/>
            <w:szCs w:val="24"/>
            <w:u w:val="single"/>
            <w:bdr w:val="none" w:sz="0" w:space="0" w:color="auto" w:frame="1"/>
          </w:rPr>
          <w:t>Tokugawa Religion</w:t>
        </w:r>
      </w:hyperlink>
      <w:r w:rsidRPr="00B430C8">
        <w:rPr>
          <w:rFonts w:ascii="inherit" w:eastAsia="Times New Roman" w:hAnsi="inherit" w:cs="Times New Roman"/>
          <w:i/>
          <w:iCs/>
          <w:color w:val="333333"/>
          <w:sz w:val="20"/>
          <w:szCs w:val="20"/>
          <w:bdr w:val="none" w:sz="0" w:space="0" w:color="auto" w:frame="1"/>
        </w:rPr>
        <w:t>. </w:t>
      </w:r>
      <w:r w:rsidRPr="00B430C8">
        <w:rPr>
          <w:rFonts w:ascii="inherit" w:eastAsia="Times New Roman" w:hAnsi="inherit" w:cs="Times New Roman"/>
          <w:color w:val="333333"/>
          <w:sz w:val="20"/>
          <w:szCs w:val="20"/>
        </w:rPr>
        <w:t>Rather, the significance of the event lay in its recognition of the importance of the book’s project, a breathtaking survey of the whole sweep of the history of religiosity, which is nothing less than the history of humankind.</w:t>
      </w:r>
    </w:p>
    <w:p w:rsidR="00B430C8" w:rsidRPr="00B430C8" w:rsidRDefault="00B430C8" w:rsidP="00B430C8">
      <w:pPr>
        <w:spacing w:after="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It can be said that no one else would have dared to write such a book, nor </w:t>
      </w:r>
      <w:r w:rsidRPr="00B430C8">
        <w:rPr>
          <w:rFonts w:ascii="inherit" w:eastAsia="Times New Roman" w:hAnsi="inherit" w:cs="Times New Roman"/>
          <w:i/>
          <w:iCs/>
          <w:color w:val="333333"/>
          <w:sz w:val="20"/>
          <w:szCs w:val="20"/>
          <w:bdr w:val="none" w:sz="0" w:space="0" w:color="auto" w:frame="1"/>
        </w:rPr>
        <w:t>could</w:t>
      </w:r>
      <w:r w:rsidRPr="00B430C8">
        <w:rPr>
          <w:rFonts w:ascii="inherit" w:eastAsia="Times New Roman" w:hAnsi="inherit" w:cs="Times New Roman"/>
          <w:color w:val="333333"/>
          <w:sz w:val="20"/>
          <w:szCs w:val="20"/>
        </w:rPr>
        <w:t xml:space="preserve"> anyone else have written it. Comparisons have been made to the wide-ranging explorations of </w:t>
      </w:r>
      <w:proofErr w:type="spellStart"/>
      <w:r w:rsidRPr="00B430C8">
        <w:rPr>
          <w:rFonts w:ascii="inherit" w:eastAsia="Times New Roman" w:hAnsi="inherit" w:cs="Times New Roman"/>
          <w:color w:val="333333"/>
          <w:sz w:val="20"/>
          <w:szCs w:val="20"/>
        </w:rPr>
        <w:t>Émile</w:t>
      </w:r>
      <w:proofErr w:type="spellEnd"/>
      <w:r w:rsidRPr="00B430C8">
        <w:rPr>
          <w:rFonts w:ascii="inherit" w:eastAsia="Times New Roman" w:hAnsi="inherit" w:cs="Times New Roman"/>
          <w:color w:val="333333"/>
          <w:sz w:val="20"/>
          <w:szCs w:val="20"/>
        </w:rPr>
        <w:t xml:space="preserve"> Durkheim </w:t>
      </w:r>
      <w:proofErr w:type="spellStart"/>
      <w:r w:rsidRPr="00B430C8">
        <w:rPr>
          <w:rFonts w:ascii="inherit" w:eastAsia="Times New Roman" w:hAnsi="inherit" w:cs="Times New Roman"/>
          <w:color w:val="333333"/>
          <w:sz w:val="20"/>
          <w:szCs w:val="20"/>
        </w:rPr>
        <w:t>and</w:t>
      </w:r>
      <w:hyperlink r:id="rId18" w:tooltip="Weber for the 21st century « The Immanent Frame" w:history="1">
        <w:r w:rsidRPr="00B430C8">
          <w:rPr>
            <w:rFonts w:ascii="inherit" w:eastAsia="Times New Roman" w:hAnsi="inherit" w:cs="Times New Roman"/>
            <w:color w:val="B85B5A"/>
            <w:sz w:val="24"/>
            <w:szCs w:val="24"/>
            <w:u w:val="single"/>
            <w:bdr w:val="none" w:sz="0" w:space="0" w:color="auto" w:frame="1"/>
          </w:rPr>
          <w:t>Max</w:t>
        </w:r>
        <w:proofErr w:type="spellEnd"/>
        <w:r w:rsidRPr="00B430C8">
          <w:rPr>
            <w:rFonts w:ascii="inherit" w:eastAsia="Times New Roman" w:hAnsi="inherit" w:cs="Times New Roman"/>
            <w:color w:val="B85B5A"/>
            <w:sz w:val="24"/>
            <w:szCs w:val="24"/>
            <w:u w:val="single"/>
            <w:bdr w:val="none" w:sz="0" w:space="0" w:color="auto" w:frame="1"/>
          </w:rPr>
          <w:t xml:space="preserve"> Weber</w:t>
        </w:r>
      </w:hyperlink>
      <w:r w:rsidRPr="00B430C8">
        <w:rPr>
          <w:rFonts w:ascii="inherit" w:eastAsia="Times New Roman" w:hAnsi="inherit" w:cs="Times New Roman"/>
          <w:color w:val="333333"/>
          <w:sz w:val="20"/>
          <w:szCs w:val="20"/>
        </w:rPr>
        <w:t xml:space="preserve">, early pioneers in social thought who also found in religion the key to understanding much about the social imagination. </w:t>
      </w:r>
      <w:proofErr w:type="spellStart"/>
      <w:r w:rsidRPr="00B430C8">
        <w:rPr>
          <w:rFonts w:ascii="inherit" w:eastAsia="Times New Roman" w:hAnsi="inherit" w:cs="Times New Roman"/>
          <w:color w:val="333333"/>
          <w:sz w:val="20"/>
          <w:szCs w:val="20"/>
        </w:rPr>
        <w:t>Bellah’s</w:t>
      </w:r>
      <w:proofErr w:type="spellEnd"/>
      <w:r w:rsidRPr="00B430C8">
        <w:rPr>
          <w:rFonts w:ascii="inherit" w:eastAsia="Times New Roman" w:hAnsi="inherit" w:cs="Times New Roman"/>
          <w:color w:val="333333"/>
          <w:sz w:val="20"/>
          <w:szCs w:val="20"/>
        </w:rPr>
        <w:t xml:space="preserve"> book is that kind of project.</w:t>
      </w:r>
    </w:p>
    <w:p w:rsidR="00B430C8" w:rsidRPr="00B430C8" w:rsidRDefault="00B430C8" w:rsidP="00B430C8">
      <w:pPr>
        <w:spacing w:after="24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The wonder is that it is written so well. It reads like a travelogue of ideas, a captain’s diary of a long exploration of uncharted intellectual seas.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asks some simple questions: Where did religion come from? How did it develop? These are questions that have no simple answers, though the voyage of his discoveries through different disciplines and schools of thinking are fascinating, from physics to biology, from ancient history to classic texts. Through it all </w:t>
      </w:r>
      <w:proofErr w:type="spellStart"/>
      <w:r w:rsidRPr="00B430C8">
        <w:rPr>
          <w:rFonts w:ascii="inherit" w:eastAsia="Times New Roman" w:hAnsi="inherit" w:cs="Times New Roman"/>
          <w:color w:val="333333"/>
          <w:sz w:val="20"/>
          <w:szCs w:val="20"/>
        </w:rPr>
        <w:lastRenderedPageBreak/>
        <w:t>Bellah</w:t>
      </w:r>
      <w:proofErr w:type="spellEnd"/>
      <w:r w:rsidRPr="00B430C8">
        <w:rPr>
          <w:rFonts w:ascii="inherit" w:eastAsia="Times New Roman" w:hAnsi="inherit" w:cs="Times New Roman"/>
          <w:color w:val="333333"/>
          <w:sz w:val="20"/>
          <w:szCs w:val="20"/>
        </w:rPr>
        <w:t xml:space="preserve"> maintains a wonder about the questions and their possible answers—a humility towards the vastness of the project—that is both endearing and seductive. The reader is easily brought along for the ride.</w:t>
      </w:r>
    </w:p>
    <w:p w:rsidR="00B430C8" w:rsidRPr="00B430C8" w:rsidRDefault="00B430C8" w:rsidP="00B430C8">
      <w:pPr>
        <w:spacing w:after="24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Though the 746 pages of the book cover much, and will be mined for their varied insights for some time to come, there are roughly three foci. One is the engagement with scientific theories about evolution. Here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explores the literature on the Big Bang, the beginning of the time/space continuum, and the emergence of self-sustaining life. The evolutionary physical and social development of humans is linked with their cultural development, and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is aided by the theories of Merlin Donald, who outlines three major stages in human cultural history: mimetic, mythic, and theoretic.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views the religious dimensions of this development, seeing in them three types of religious representation—enactive, symbolic, and conceptual.</w:t>
      </w:r>
    </w:p>
    <w:p w:rsidR="00B430C8" w:rsidRPr="00B430C8" w:rsidRDefault="00B430C8" w:rsidP="00B430C8">
      <w:pPr>
        <w:spacing w:after="24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Fully half of the book is devoted to the axial age, one of the most significant stages of religious change in response to the enlargement of human societies’ cognitive and social capacities. Here, in a way that is reminiscent of Max Weber’s comparative project on the religions of India, China, Israel, and Protestant Christianity,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takes each of several ancient cultural traditions in turn, revealing an exhausting study of historical detail. He looks at ancient periods of Greece, China, Israel, and India. What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explores is how—in four cases that are in many ways quite different from one another—they each have developed some of the characteristics of what are the hallmarks of axial age religiosity: individualism, critical thinking, and theoretical and reflective observation.</w:t>
      </w:r>
    </w:p>
    <w:p w:rsidR="00B430C8" w:rsidRPr="00B430C8" w:rsidRDefault="00B430C8" w:rsidP="00B430C8">
      <w:pPr>
        <w:spacing w:after="24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The third focus of the book is religion itself—what it is, and how it came to be. Unlike many contemporary thinkers who find the idea of religion to be a puzzling and difficult invention,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seems confident in asserting that it is something—a stretch of human imagination that can be set apart from the other, more material aspects of human occupation. He regards it as an alternative perception of reality. It is one of the “other realities,” which, like poetry and science, “break the dreadful fatalities of this world of appearances.” But the ability to perceive these alternative realities does not come easy or early to the capacities of living species. He searches for those moments in the early development of conscious life when basic material needs are sufficiently met, and the mind can roam freely to imagine distant forms of order and other ways of understanding reality.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sees this not just as a cognitive but as a physical activity, and finds the early origins of ritual and religiosity in the simple acts of play.</w:t>
      </w:r>
    </w:p>
    <w:p w:rsidR="00B430C8" w:rsidRPr="00B430C8" w:rsidRDefault="00B430C8" w:rsidP="00B430C8">
      <w:pPr>
        <w:spacing w:after="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The critical comments about </w:t>
      </w:r>
      <w:proofErr w:type="spellStart"/>
      <w:r w:rsidRPr="00B430C8">
        <w:rPr>
          <w:rFonts w:ascii="inherit" w:eastAsia="Times New Roman" w:hAnsi="inherit" w:cs="Times New Roman"/>
          <w:color w:val="333333"/>
          <w:sz w:val="20"/>
          <w:szCs w:val="20"/>
        </w:rPr>
        <w:t>Bellah’s</w:t>
      </w:r>
      <w:proofErr w:type="spellEnd"/>
      <w:r w:rsidRPr="00B430C8">
        <w:rPr>
          <w:rFonts w:ascii="inherit" w:eastAsia="Times New Roman" w:hAnsi="inherit" w:cs="Times New Roman"/>
          <w:color w:val="333333"/>
          <w:sz w:val="20"/>
          <w:szCs w:val="20"/>
        </w:rPr>
        <w:t xml:space="preserve"> book tend to be related to these three foci—the relationship of religion to scientific theories of evolution, the historical cases of ancient religion during the axial age, and the conceptualization of religion and how it emerged. Regarding the scientific aspect, Luke Johnson </w:t>
      </w:r>
      <w:hyperlink r:id="rId19" w:tooltip="Five questions for Robert Bellah « The Immanent Frame" w:history="1">
        <w:r w:rsidRPr="00B430C8">
          <w:rPr>
            <w:rFonts w:ascii="inherit" w:eastAsia="Times New Roman" w:hAnsi="inherit" w:cs="Times New Roman"/>
            <w:color w:val="B85B5A"/>
            <w:sz w:val="24"/>
            <w:szCs w:val="24"/>
            <w:u w:val="single"/>
            <w:bdr w:val="none" w:sz="0" w:space="0" w:color="auto" w:frame="1"/>
          </w:rPr>
          <w:t>raised the issue</w:t>
        </w:r>
      </w:hyperlink>
      <w:r w:rsidRPr="00B430C8">
        <w:rPr>
          <w:rFonts w:ascii="inherit" w:eastAsia="Times New Roman" w:hAnsi="inherit" w:cs="Times New Roman"/>
          <w:color w:val="333333"/>
          <w:sz w:val="20"/>
          <w:szCs w:val="20"/>
        </w:rPr>
        <w:t xml:space="preserve"> of the connection between biological evolution and cultural evolution. Johnson observed that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meant to use the term “evolution” in more than a metaphorical sense, but he questioned to what degree that is possible. Religious dispositions are not, of course, genetically transferred traits, so this makes commentators such as Johnson question to what extent the exploration of scientific evidence is relevant to developments in religious expression, and to what extent religion can be said to evolve as opposed to simply change. In the subsequent response,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made clear that religious </w:t>
      </w:r>
      <w:r w:rsidRPr="00B430C8">
        <w:rPr>
          <w:rFonts w:ascii="inherit" w:eastAsia="Times New Roman" w:hAnsi="inherit" w:cs="Times New Roman"/>
          <w:color w:val="333333"/>
          <w:sz w:val="20"/>
          <w:szCs w:val="20"/>
        </w:rPr>
        <w:lastRenderedPageBreak/>
        <w:t>evolution was real enough, though it was related to the evolving capacities of humans and their societies for different kinds of religious representation.</w:t>
      </w:r>
    </w:p>
    <w:p w:rsidR="00B430C8" w:rsidRPr="00B430C8" w:rsidRDefault="00B430C8" w:rsidP="00B430C8">
      <w:pPr>
        <w:spacing w:after="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Regarding the specific case studies that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explores as examples of axial age religiosity, specialists such as Wendy </w:t>
      </w:r>
      <w:proofErr w:type="spellStart"/>
      <w:r w:rsidRPr="00B430C8">
        <w:rPr>
          <w:rFonts w:ascii="inherit" w:eastAsia="Times New Roman" w:hAnsi="inherit" w:cs="Times New Roman"/>
          <w:color w:val="333333"/>
          <w:sz w:val="20"/>
          <w:szCs w:val="20"/>
        </w:rPr>
        <w:t>Doniger</w:t>
      </w:r>
      <w:proofErr w:type="spellEnd"/>
      <w:r w:rsidRPr="00B430C8">
        <w:rPr>
          <w:rFonts w:ascii="inherit" w:eastAsia="Times New Roman" w:hAnsi="inherit" w:cs="Times New Roman"/>
          <w:color w:val="333333"/>
          <w:sz w:val="20"/>
          <w:szCs w:val="20"/>
        </w:rPr>
        <w:t xml:space="preserve"> raise significant questions of their own. </w:t>
      </w:r>
      <w:proofErr w:type="spellStart"/>
      <w:r w:rsidRPr="00B430C8">
        <w:rPr>
          <w:rFonts w:ascii="inherit" w:eastAsia="Times New Roman" w:hAnsi="inherit" w:cs="Times New Roman"/>
          <w:color w:val="333333"/>
          <w:sz w:val="20"/>
          <w:szCs w:val="20"/>
        </w:rPr>
        <w:t>Doniger</w:t>
      </w:r>
      <w:proofErr w:type="spellEnd"/>
      <w:r w:rsidRPr="00B430C8">
        <w:rPr>
          <w:rFonts w:ascii="inherit" w:eastAsia="Times New Roman" w:hAnsi="inherit" w:cs="Times New Roman"/>
          <w:color w:val="333333"/>
          <w:sz w:val="20"/>
          <w:szCs w:val="20"/>
        </w:rPr>
        <w:t> </w:t>
      </w:r>
      <w:hyperlink r:id="rId20" w:tooltip="Axial axioms « The Immanent Frame" w:history="1">
        <w:r w:rsidRPr="00B430C8">
          <w:rPr>
            <w:rFonts w:ascii="inherit" w:eastAsia="Times New Roman" w:hAnsi="inherit" w:cs="Times New Roman"/>
            <w:color w:val="B85B5A"/>
            <w:sz w:val="24"/>
            <w:szCs w:val="24"/>
            <w:u w:val="single"/>
            <w:bdr w:val="none" w:sz="0" w:space="0" w:color="auto" w:frame="1"/>
          </w:rPr>
          <w:t>pointed out</w:t>
        </w:r>
      </w:hyperlink>
      <w:r w:rsidRPr="00B430C8">
        <w:rPr>
          <w:rFonts w:ascii="inherit" w:eastAsia="Times New Roman" w:hAnsi="inherit" w:cs="Times New Roman"/>
          <w:color w:val="333333"/>
          <w:sz w:val="20"/>
          <w:szCs w:val="20"/>
        </w:rPr>
        <w:t> that changes in ways of thinking are gradual, and that elements of the reflective, philosophical ideas associated with the Upanishads are also present in early Vedic writings. Luke Johnson added that theoretical thinking is the privilege of elites, and for the masses, narrative and mimetic forms of religiosity continue to reign supreme. Jonathan Z. Smith </w:t>
      </w:r>
      <w:hyperlink r:id="rId21" w:tooltip="A damned good read « The Immanent Frame" w:history="1">
        <w:r w:rsidRPr="00B430C8">
          <w:rPr>
            <w:rFonts w:ascii="inherit" w:eastAsia="Times New Roman" w:hAnsi="inherit" w:cs="Times New Roman"/>
            <w:color w:val="B85B5A"/>
            <w:sz w:val="24"/>
            <w:szCs w:val="24"/>
            <w:u w:val="single"/>
            <w:bdr w:val="none" w:sz="0" w:space="0" w:color="auto" w:frame="1"/>
          </w:rPr>
          <w:t>questioned</w:t>
        </w:r>
      </w:hyperlink>
      <w:r w:rsidRPr="00B430C8">
        <w:rPr>
          <w:rFonts w:ascii="inherit" w:eastAsia="Times New Roman" w:hAnsi="inherit" w:cs="Times New Roman"/>
          <w:color w:val="333333"/>
          <w:sz w:val="20"/>
          <w:szCs w:val="20"/>
        </w:rPr>
        <w:t xml:space="preserve"> the very notion of the axial age, and suggested that </w:t>
      </w:r>
      <w:proofErr w:type="spellStart"/>
      <w:r w:rsidRPr="00B430C8">
        <w:rPr>
          <w:rFonts w:ascii="inherit" w:eastAsia="Times New Roman" w:hAnsi="inherit" w:cs="Times New Roman"/>
          <w:color w:val="333333"/>
          <w:sz w:val="20"/>
          <w:szCs w:val="20"/>
        </w:rPr>
        <w:t>Bellah’s</w:t>
      </w:r>
      <w:proofErr w:type="spellEnd"/>
      <w:r w:rsidRPr="00B430C8">
        <w:rPr>
          <w:rFonts w:ascii="inherit" w:eastAsia="Times New Roman" w:hAnsi="inherit" w:cs="Times New Roman"/>
          <w:color w:val="333333"/>
          <w:sz w:val="20"/>
          <w:szCs w:val="20"/>
        </w:rPr>
        <w:t xml:space="preserve"> book would have worked just as well without mentioning it.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appreciated these insights, while affirming that different strands of religious representation can exist together, that change often does not work in steady increases but in paradigmatic leaps, and that such moments require observation and explanation.</w:t>
      </w:r>
    </w:p>
    <w:p w:rsidR="00B430C8" w:rsidRPr="00B430C8" w:rsidRDefault="00B430C8" w:rsidP="00B430C8">
      <w:pPr>
        <w:spacing w:after="24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Finally, there have been questions about the way in which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thinks about the notion of religion and its origins. Jonathan Z. Smith asserted that he was intrigued with </w:t>
      </w:r>
      <w:proofErr w:type="spellStart"/>
      <w:r w:rsidRPr="00B430C8">
        <w:rPr>
          <w:rFonts w:ascii="inherit" w:eastAsia="Times New Roman" w:hAnsi="inherit" w:cs="Times New Roman"/>
          <w:color w:val="333333"/>
          <w:sz w:val="20"/>
          <w:szCs w:val="20"/>
        </w:rPr>
        <w:t>Bellah’s</w:t>
      </w:r>
      <w:proofErr w:type="spellEnd"/>
      <w:r w:rsidRPr="00B430C8">
        <w:rPr>
          <w:rFonts w:ascii="inherit" w:eastAsia="Times New Roman" w:hAnsi="inherit" w:cs="Times New Roman"/>
          <w:color w:val="333333"/>
          <w:sz w:val="20"/>
          <w:szCs w:val="20"/>
        </w:rPr>
        <w:t xml:space="preserve"> suggestion that religion is associated with play, but he wondered whether it was even more related to a certain kind of playfulness—games, which are guided by rules as well as by spontaneous creativity. In responding, </w:t>
      </w:r>
      <w:proofErr w:type="spellStart"/>
      <w:r w:rsidRPr="00B430C8">
        <w:rPr>
          <w:rFonts w:ascii="inherit" w:eastAsia="Times New Roman" w:hAnsi="inherit" w:cs="Times New Roman"/>
          <w:color w:val="333333"/>
          <w:sz w:val="20"/>
          <w:szCs w:val="20"/>
        </w:rPr>
        <w:t>Bellah</w:t>
      </w:r>
      <w:proofErr w:type="spellEnd"/>
      <w:r w:rsidRPr="00B430C8">
        <w:rPr>
          <w:rFonts w:ascii="inherit" w:eastAsia="Times New Roman" w:hAnsi="inherit" w:cs="Times New Roman"/>
          <w:color w:val="333333"/>
          <w:sz w:val="20"/>
          <w:szCs w:val="20"/>
        </w:rPr>
        <w:t xml:space="preserve"> affirmed that play and games are closely related to each other, and for that matter both are associated with another form of familiar human activity, work—and that these three often overlap. The religious impulse is related to all of them, though probably more essentially to the activity of play.</w:t>
      </w:r>
    </w:p>
    <w:p w:rsidR="00B430C8" w:rsidRPr="00B430C8" w:rsidRDefault="00B430C8" w:rsidP="00B430C8">
      <w:pPr>
        <w:spacing w:after="240"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 xml:space="preserve">Each of the commentators couched their remarks in the context of an enormous appreciation for the immensity of </w:t>
      </w:r>
      <w:proofErr w:type="spellStart"/>
      <w:r w:rsidRPr="00B430C8">
        <w:rPr>
          <w:rFonts w:ascii="inherit" w:eastAsia="Times New Roman" w:hAnsi="inherit" w:cs="Times New Roman"/>
          <w:color w:val="333333"/>
          <w:sz w:val="20"/>
          <w:szCs w:val="20"/>
        </w:rPr>
        <w:t>Bellah’s</w:t>
      </w:r>
      <w:proofErr w:type="spellEnd"/>
      <w:r w:rsidRPr="00B430C8">
        <w:rPr>
          <w:rFonts w:ascii="inherit" w:eastAsia="Times New Roman" w:hAnsi="inherit" w:cs="Times New Roman"/>
          <w:color w:val="333333"/>
          <w:sz w:val="20"/>
          <w:szCs w:val="20"/>
        </w:rPr>
        <w:t xml:space="preserve"> project, and the value of the book for a wide range of subjects in the study of the role of culture in human evolution. It is a book that is large in many ways, a culmination of a lifetime of diligent analysis and fertile reflection, and it sets a new landmark in the efforts to understand the nature of religion in social life.</w:t>
      </w:r>
    </w:p>
    <w:p w:rsidR="00B430C8" w:rsidRPr="00B430C8" w:rsidRDefault="00B430C8" w:rsidP="00B430C8">
      <w:pPr>
        <w:spacing w:line="360" w:lineRule="atLeast"/>
        <w:textAlignment w:val="baseline"/>
        <w:rPr>
          <w:rFonts w:ascii="inherit" w:eastAsia="Times New Roman" w:hAnsi="inherit" w:cs="Times New Roman"/>
          <w:color w:val="333333"/>
          <w:sz w:val="20"/>
          <w:szCs w:val="20"/>
        </w:rPr>
      </w:pPr>
      <w:r w:rsidRPr="00B430C8">
        <w:rPr>
          <w:rFonts w:ascii="inherit" w:eastAsia="Times New Roman" w:hAnsi="inherit" w:cs="Times New Roman"/>
          <w:color w:val="333333"/>
          <w:sz w:val="20"/>
          <w:szCs w:val="20"/>
        </w:rPr>
        <w:t>Tags: </w:t>
      </w:r>
      <w:hyperlink r:id="rId22" w:history="1">
        <w:r w:rsidRPr="00B430C8">
          <w:rPr>
            <w:rFonts w:ascii="inherit" w:eastAsia="Times New Roman" w:hAnsi="inherit" w:cs="Times New Roman"/>
            <w:color w:val="B85B5A"/>
            <w:sz w:val="24"/>
            <w:szCs w:val="24"/>
            <w:u w:val="single"/>
            <w:bdr w:val="none" w:sz="0" w:space="0" w:color="auto" w:frame="1"/>
          </w:rPr>
          <w:t>2011 AAR Panel</w:t>
        </w:r>
      </w:hyperlink>
      <w:r w:rsidRPr="00B430C8">
        <w:rPr>
          <w:rFonts w:ascii="inherit" w:eastAsia="Times New Roman" w:hAnsi="inherit" w:cs="Times New Roman"/>
          <w:color w:val="333333"/>
          <w:sz w:val="20"/>
          <w:szCs w:val="20"/>
        </w:rPr>
        <w:t>, </w:t>
      </w:r>
      <w:hyperlink r:id="rId23" w:history="1">
        <w:r w:rsidRPr="00B430C8">
          <w:rPr>
            <w:rFonts w:ascii="inherit" w:eastAsia="Times New Roman" w:hAnsi="inherit" w:cs="Times New Roman"/>
            <w:color w:val="B85B5A"/>
            <w:sz w:val="24"/>
            <w:szCs w:val="24"/>
            <w:u w:val="single"/>
            <w:bdr w:val="none" w:sz="0" w:space="0" w:color="auto" w:frame="1"/>
          </w:rPr>
          <w:t>axial age</w:t>
        </w:r>
      </w:hyperlink>
      <w:r w:rsidRPr="00B430C8">
        <w:rPr>
          <w:rFonts w:ascii="inherit" w:eastAsia="Times New Roman" w:hAnsi="inherit" w:cs="Times New Roman"/>
          <w:color w:val="333333"/>
          <w:sz w:val="20"/>
          <w:szCs w:val="20"/>
        </w:rPr>
        <w:t>, </w:t>
      </w:r>
      <w:hyperlink r:id="rId24" w:history="1">
        <w:r w:rsidRPr="00B430C8">
          <w:rPr>
            <w:rFonts w:ascii="inherit" w:eastAsia="Times New Roman" w:hAnsi="inherit" w:cs="Times New Roman"/>
            <w:color w:val="B85B5A"/>
            <w:sz w:val="24"/>
            <w:szCs w:val="24"/>
            <w:u w:val="single"/>
            <w:bdr w:val="none" w:sz="0" w:space="0" w:color="auto" w:frame="1"/>
          </w:rPr>
          <w:t>biology</w:t>
        </w:r>
      </w:hyperlink>
      <w:r w:rsidRPr="00B430C8">
        <w:rPr>
          <w:rFonts w:ascii="inherit" w:eastAsia="Times New Roman" w:hAnsi="inherit" w:cs="Times New Roman"/>
          <w:color w:val="333333"/>
          <w:sz w:val="20"/>
          <w:szCs w:val="20"/>
        </w:rPr>
        <w:t>, </w:t>
      </w:r>
      <w:hyperlink r:id="rId25" w:history="1">
        <w:r w:rsidRPr="00B430C8">
          <w:rPr>
            <w:rFonts w:ascii="inherit" w:eastAsia="Times New Roman" w:hAnsi="inherit" w:cs="Times New Roman"/>
            <w:color w:val="B85B5A"/>
            <w:sz w:val="24"/>
            <w:szCs w:val="24"/>
            <w:u w:val="single"/>
            <w:bdr w:val="none" w:sz="0" w:space="0" w:color="auto" w:frame="1"/>
          </w:rPr>
          <w:t>Emile Durkheim</w:t>
        </w:r>
      </w:hyperlink>
      <w:r w:rsidRPr="00B430C8">
        <w:rPr>
          <w:rFonts w:ascii="inherit" w:eastAsia="Times New Roman" w:hAnsi="inherit" w:cs="Times New Roman"/>
          <w:color w:val="333333"/>
          <w:sz w:val="20"/>
          <w:szCs w:val="20"/>
        </w:rPr>
        <w:t>, </w:t>
      </w:r>
      <w:hyperlink r:id="rId26" w:history="1">
        <w:r w:rsidRPr="00B430C8">
          <w:rPr>
            <w:rFonts w:ascii="inherit" w:eastAsia="Times New Roman" w:hAnsi="inherit" w:cs="Times New Roman"/>
            <w:color w:val="B85B5A"/>
            <w:sz w:val="24"/>
            <w:szCs w:val="24"/>
            <w:u w:val="single"/>
            <w:bdr w:val="none" w:sz="0" w:space="0" w:color="auto" w:frame="1"/>
          </w:rPr>
          <w:t>evolution</w:t>
        </w:r>
      </w:hyperlink>
      <w:r w:rsidRPr="00B430C8">
        <w:rPr>
          <w:rFonts w:ascii="inherit" w:eastAsia="Times New Roman" w:hAnsi="inherit" w:cs="Times New Roman"/>
          <w:color w:val="333333"/>
          <w:sz w:val="20"/>
          <w:szCs w:val="20"/>
        </w:rPr>
        <w:t>, </w:t>
      </w:r>
      <w:hyperlink r:id="rId27" w:history="1">
        <w:r w:rsidRPr="00B430C8">
          <w:rPr>
            <w:rFonts w:ascii="inherit" w:eastAsia="Times New Roman" w:hAnsi="inherit" w:cs="Times New Roman"/>
            <w:color w:val="B85B5A"/>
            <w:sz w:val="24"/>
            <w:szCs w:val="24"/>
            <w:u w:val="single"/>
            <w:bdr w:val="none" w:sz="0" w:space="0" w:color="auto" w:frame="1"/>
          </w:rPr>
          <w:t>Max Weber</w:t>
        </w:r>
      </w:hyperlink>
      <w:r w:rsidRPr="00B430C8">
        <w:rPr>
          <w:rFonts w:ascii="inherit" w:eastAsia="Times New Roman" w:hAnsi="inherit" w:cs="Times New Roman"/>
          <w:color w:val="333333"/>
          <w:sz w:val="20"/>
          <w:szCs w:val="20"/>
        </w:rPr>
        <w:t>, </w:t>
      </w:r>
      <w:hyperlink r:id="rId28" w:history="1">
        <w:r w:rsidRPr="00B430C8">
          <w:rPr>
            <w:rFonts w:ascii="inherit" w:eastAsia="Times New Roman" w:hAnsi="inherit" w:cs="Times New Roman"/>
            <w:color w:val="B85B5A"/>
            <w:sz w:val="24"/>
            <w:szCs w:val="24"/>
            <w:u w:val="single"/>
            <w:bdr w:val="none" w:sz="0" w:space="0" w:color="auto" w:frame="1"/>
          </w:rPr>
          <w:t>Religion in Human Evolution</w:t>
        </w:r>
      </w:hyperlink>
      <w:r w:rsidRPr="00B430C8">
        <w:rPr>
          <w:rFonts w:ascii="inherit" w:eastAsia="Times New Roman" w:hAnsi="inherit" w:cs="Times New Roman"/>
          <w:color w:val="333333"/>
          <w:sz w:val="20"/>
          <w:szCs w:val="20"/>
        </w:rPr>
        <w:t>, </w:t>
      </w:r>
      <w:hyperlink r:id="rId29" w:history="1">
        <w:r w:rsidRPr="00B430C8">
          <w:rPr>
            <w:rFonts w:ascii="inherit" w:eastAsia="Times New Roman" w:hAnsi="inherit" w:cs="Times New Roman"/>
            <w:color w:val="B85B5A"/>
            <w:sz w:val="24"/>
            <w:szCs w:val="24"/>
            <w:u w:val="single"/>
            <w:bdr w:val="none" w:sz="0" w:space="0" w:color="auto" w:frame="1"/>
          </w:rPr>
          <w:t>social science</w:t>
        </w:r>
      </w:hyperlink>
    </w:p>
    <w:p w:rsidR="0014737B" w:rsidRPr="009C7BE5" w:rsidRDefault="0014737B" w:rsidP="009C7BE5">
      <w:pPr>
        <w:spacing w:after="0" w:line="240" w:lineRule="auto"/>
        <w:contextualSpacing/>
        <w:rPr>
          <w:rFonts w:ascii="Times New Roman" w:hAnsi="Times New Roman" w:cs="Times New Roman"/>
          <w:sz w:val="24"/>
          <w:szCs w:val="24"/>
        </w:rPr>
      </w:pPr>
      <w:bookmarkStart w:id="0" w:name="_GoBack"/>
      <w:bookmarkEnd w:id="0"/>
    </w:p>
    <w:sectPr w:rsidR="0014737B" w:rsidRPr="009C7BE5" w:rsidSect="0014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E7829"/>
    <w:rsid w:val="0014737B"/>
    <w:rsid w:val="009C7BE5"/>
    <w:rsid w:val="00B430C8"/>
    <w:rsid w:val="00EB2FC9"/>
    <w:rsid w:val="00FE7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7B"/>
  </w:style>
  <w:style w:type="paragraph" w:styleId="Heading1">
    <w:name w:val="heading 1"/>
    <w:basedOn w:val="Normal"/>
    <w:link w:val="Heading1Char"/>
    <w:uiPriority w:val="9"/>
    <w:qFormat/>
    <w:rsid w:val="00B43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43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0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430C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430C8"/>
    <w:rPr>
      <w:color w:val="0000FF"/>
      <w:u w:val="single"/>
    </w:rPr>
  </w:style>
  <w:style w:type="character" w:customStyle="1" w:styleId="apple-converted-space">
    <w:name w:val="apple-converted-space"/>
    <w:basedOn w:val="DefaultParagraphFont"/>
    <w:rsid w:val="00B430C8"/>
  </w:style>
  <w:style w:type="paragraph" w:styleId="NormalWeb">
    <w:name w:val="Normal (Web)"/>
    <w:basedOn w:val="Normal"/>
    <w:uiPriority w:val="99"/>
    <w:semiHidden/>
    <w:unhideWhenUsed/>
    <w:rsid w:val="00B430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0C8"/>
    <w:rPr>
      <w:i/>
      <w:iCs/>
    </w:rPr>
  </w:style>
  <w:style w:type="paragraph" w:styleId="BalloonText">
    <w:name w:val="Balloon Text"/>
    <w:basedOn w:val="Normal"/>
    <w:link w:val="BalloonTextChar"/>
    <w:uiPriority w:val="99"/>
    <w:semiHidden/>
    <w:unhideWhenUsed/>
    <w:rsid w:val="00B4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3935">
      <w:bodyDiv w:val="1"/>
      <w:marLeft w:val="0"/>
      <w:marRight w:val="0"/>
      <w:marTop w:val="0"/>
      <w:marBottom w:val="0"/>
      <w:divBdr>
        <w:top w:val="none" w:sz="0" w:space="0" w:color="auto"/>
        <w:left w:val="none" w:sz="0" w:space="0" w:color="auto"/>
        <w:bottom w:val="none" w:sz="0" w:space="0" w:color="auto"/>
        <w:right w:val="none" w:sz="0" w:space="0" w:color="auto"/>
      </w:divBdr>
      <w:divsChild>
        <w:div w:id="1461726594">
          <w:marLeft w:val="0"/>
          <w:marRight w:val="0"/>
          <w:marTop w:val="0"/>
          <w:marBottom w:val="240"/>
          <w:divBdr>
            <w:top w:val="none" w:sz="0" w:space="0" w:color="auto"/>
            <w:left w:val="none" w:sz="0" w:space="0" w:color="auto"/>
            <w:bottom w:val="none" w:sz="0" w:space="0" w:color="auto"/>
            <w:right w:val="none" w:sz="0" w:space="0" w:color="auto"/>
          </w:divBdr>
          <w:divsChild>
            <w:div w:id="15082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s.ssrc.org/tif/tag/2011-aar-panel/" TargetMode="External"/><Relationship Id="rId18" Type="http://schemas.openxmlformats.org/officeDocument/2006/relationships/hyperlink" Target="http://blogs.ssrc.org/tif/2011/11/09/weber-for-the-21st-century/" TargetMode="External"/><Relationship Id="rId26" Type="http://schemas.openxmlformats.org/officeDocument/2006/relationships/hyperlink" Target="http://blogs.ssrc.org/tif/tag/evolution/" TargetMode="External"/><Relationship Id="rId3" Type="http://schemas.openxmlformats.org/officeDocument/2006/relationships/settings" Target="settings.xml"/><Relationship Id="rId21" Type="http://schemas.openxmlformats.org/officeDocument/2006/relationships/hyperlink" Target="http://blogs.ssrc.org/tif/2011/12/21/a-damned-good-read/" TargetMode="External"/><Relationship Id="rId7" Type="http://schemas.openxmlformats.org/officeDocument/2006/relationships/hyperlink" Target="http://blogs.ssrc.org/tif/bellah/" TargetMode="External"/><Relationship Id="rId12" Type="http://schemas.openxmlformats.org/officeDocument/2006/relationships/hyperlink" Target="http://blogs.ssrc.org/tif/2012/02/27/a-response-to-three-readers/" TargetMode="External"/><Relationship Id="rId17" Type="http://schemas.openxmlformats.org/officeDocument/2006/relationships/hyperlink" Target="http://books.google.com/books?id=qmm-yR0GcrUC&amp;printsec=frontcover&amp;dq=%22Tokugawa+Religion%22&amp;hl=en" TargetMode="External"/><Relationship Id="rId25" Type="http://schemas.openxmlformats.org/officeDocument/2006/relationships/hyperlink" Target="http://blogs.ssrc.org/tif/tag/emile-durkheim/" TargetMode="External"/><Relationship Id="rId2" Type="http://schemas.microsoft.com/office/2007/relationships/stylesWithEffects" Target="stylesWithEffects.xml"/><Relationship Id="rId16" Type="http://schemas.openxmlformats.org/officeDocument/2006/relationships/hyperlink" Target="http://books.google.com/books?id=XsUojihVZQcC&amp;printsec=frontcover&amp;dq=%22habits+of+the+heart%22&amp;hl=en" TargetMode="External"/><Relationship Id="rId20" Type="http://schemas.openxmlformats.org/officeDocument/2006/relationships/hyperlink" Target="http://blogs.ssrc.org/tif/2012/01/05/axial-axioms/" TargetMode="External"/><Relationship Id="rId29" Type="http://schemas.openxmlformats.org/officeDocument/2006/relationships/hyperlink" Target="http://blogs.ssrc.org/tif/tag/social-science/" TargetMode="External"/><Relationship Id="rId1" Type="http://schemas.openxmlformats.org/officeDocument/2006/relationships/styles" Target="styles.xml"/><Relationship Id="rId6" Type="http://schemas.openxmlformats.org/officeDocument/2006/relationships/hyperlink" Target="http://blogs.ssrc.org/tif/author/juergens/" TargetMode="External"/><Relationship Id="rId11" Type="http://schemas.openxmlformats.org/officeDocument/2006/relationships/hyperlink" Target="http://blogs.ssrc.org/tif/author/johnsonl/" TargetMode="External"/><Relationship Id="rId24" Type="http://schemas.openxmlformats.org/officeDocument/2006/relationships/hyperlink" Target="http://blogs.ssrc.org/tif/tag/biology/" TargetMode="External"/><Relationship Id="rId5" Type="http://schemas.openxmlformats.org/officeDocument/2006/relationships/hyperlink" Target="http://blogs.ssrc.org/tif/2012/02/28/a-travelogue-of-ideas/" TargetMode="External"/><Relationship Id="rId15" Type="http://schemas.openxmlformats.org/officeDocument/2006/relationships/hyperlink" Target="http://www.jstor.org/stable/2091480" TargetMode="External"/><Relationship Id="rId23" Type="http://schemas.openxmlformats.org/officeDocument/2006/relationships/hyperlink" Target="http://blogs.ssrc.org/tif/tag/axial-age/" TargetMode="External"/><Relationship Id="rId28" Type="http://schemas.openxmlformats.org/officeDocument/2006/relationships/hyperlink" Target="http://blogs.ssrc.org/tif/tag/religion-in-human-evolution/" TargetMode="External"/><Relationship Id="rId10" Type="http://schemas.openxmlformats.org/officeDocument/2006/relationships/hyperlink" Target="http://blogs.ssrc.org/tif/author/smithjz/" TargetMode="External"/><Relationship Id="rId19" Type="http://schemas.openxmlformats.org/officeDocument/2006/relationships/hyperlink" Target="http://blogs.ssrc.org/tif/2011/12/07/five-questions-for-robert-bella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s.ssrc.org/tif/author/donigerw/" TargetMode="External"/><Relationship Id="rId14" Type="http://schemas.openxmlformats.org/officeDocument/2006/relationships/hyperlink" Target="http://www.robertbellah.com/articles_5.htm" TargetMode="External"/><Relationship Id="rId22" Type="http://schemas.openxmlformats.org/officeDocument/2006/relationships/hyperlink" Target="http://blogs.ssrc.org/tif/tag/2011-aar-panel/" TargetMode="External"/><Relationship Id="rId27" Type="http://schemas.openxmlformats.org/officeDocument/2006/relationships/hyperlink" Target="http://blogs.ssrc.org/tif/tag/max-web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Juergensmeyer</dc:creator>
  <cp:keywords/>
  <dc:description/>
  <cp:lastModifiedBy>Mark Juergensmeyer</cp:lastModifiedBy>
  <cp:revision>2</cp:revision>
  <dcterms:created xsi:type="dcterms:W3CDTF">2012-03-01T17:30:00Z</dcterms:created>
  <dcterms:modified xsi:type="dcterms:W3CDTF">2012-03-01T17:30:00Z</dcterms:modified>
</cp:coreProperties>
</file>